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C" w:rsidRPr="00F9643A" w:rsidRDefault="000A24BC" w:rsidP="000A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                      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PATVIRTINTA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 xml:space="preserve">                                                    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Pylimų lopšelio-darželio 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 xml:space="preserve">                                                  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direktoriaus 202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>0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m. 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>gruodžio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>19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d.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  <w:t xml:space="preserve">                                                     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                        </w:t>
      </w: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>įsakymu Nr. V-3</w:t>
      </w:r>
      <w:r w:rsidR="00DF43E9"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t>1</w:t>
      </w:r>
    </w:p>
    <w:p w:rsidR="000A24BC" w:rsidRPr="00F9643A" w:rsidRDefault="000A24BC" w:rsidP="000A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PYLIMŲ LOPŠELIO-DARŽELIO VIDAUS KONTROLĖS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POLITIKOS APRAŠAS</w:t>
      </w:r>
    </w:p>
    <w:p w:rsidR="000A24BC" w:rsidRPr="00F9643A" w:rsidRDefault="000A24BC" w:rsidP="000A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BENDROSIOS NUOSTATOS</w:t>
      </w:r>
    </w:p>
    <w:p w:rsidR="004D0BC1" w:rsidRPr="00F9643A" w:rsidRDefault="004D0BC1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 1. Pylimų lopšelio-darželio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vidaus kontrolės politikos apraše (toliau –Ap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rašas) detalizuojamas Pylimų lopšelio-darželio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–Įstaiga) vidaus kontrolės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politikos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turinys, įvardijami vidaus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kontrolės tikslai, principai, elementai, dalyviai, nurodomi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veiklą reglamentuojantys įstatymai ir kiti teisės aktai, vidaus kontrolės įgyvendinimą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Įstaigoje reglamentuojantys dokumentai, taip pat reglamentuojamas rizikos vertinimas,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kontrolės analizė ir vertinimas, informacijos apie vidaus kontrolės įgyvendinimą Įstaigoje teikimo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2. Aprašas parengtas vadovaujantis LR vidaus kontrolės ir vidaus audito įstatymu, Vidaus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įgyvendinimo viešajame juridiniame asmenyje tvarkos aprašu, patvirtintu LR finansų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ministro 2020 m. birželio 29 d. įsakymu Nr. 1K-195, atsižvelgiant į 2014 m. darbo grupės,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sudarytos peržiūrėti skirtingų audito grandžių naudojamas viešojo sektoriaus subjektų vidaus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vertinimo metodikas, parengtas Rekomendacines vidaus kontrolės sukūrimo, veikimo ir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tobulinimo, jos vertinimo gaires viešojo sektoriaus subjektams.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3. Apraše vartojamos sąvokos suprantamos taip, kaip jos apibrėžtos LR vidaus kontrolės ir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vidaus audito įstatyme.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4. Aprašas reglamentuoja pagrindines vidaus kontrolės nuostatas, o aktualūs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kontrolės procedūros, atsakingi asmenys, kompetencijos detalizuojami atskiruose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vidiniuose teisės aktuose.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 5. Vidaus kontrolė Įstaigoje įgyvendinama: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A24BC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5.1 atsižvelgiant į Įstaigos veiklos ypatumus. Įstaigos veiklos sritis švietimas, Įstaiga vykdo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ikimokyklinio ir priešmokyklinio ugdymo programas;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5.2. laikantis vidaus kontrolės principų: tinkamumo, efektyvumo, rezultatyvumo,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optimalumo, dinamiškumo, nenutrūkstamo funkcionavimo;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  5.3. apimant vidaus kontrolės elementus: kontrolės aplinką, rizikos vertinimą, kontrolės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veiklą, informavimą ir komunikaciją, stebėseną;</w:t>
      </w:r>
    </w:p>
    <w:p w:rsidR="000A24BC" w:rsidRPr="00F9643A" w:rsidRDefault="000A24BC" w:rsidP="00F010FA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        5.4 integruojant vidaus kontrolę į Įstaigos veiklą ir apimant pagrindinius valdymo</w:t>
      </w:r>
      <w:r w:rsidR="004D0BC1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>procesus: planavimą, atlikimą ir stebėseną;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  5.5 nustatant Įstaigos direktoriaus, vidaus kontrolės įgyvendinimo priežiūrą atliekančių</w:t>
      </w:r>
      <w:r w:rsidR="004D0BC1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>darbuotojų pareigas ir atsakomybę;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 5.6. nuolat tobulinant vidaus kontrolę ir pritaikant prie pasikeitusių Įstaigos sąlygų</w:t>
      </w:r>
      <w:r w:rsidR="00F010FA" w:rsidRPr="00F9643A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 6. Įstaigos vidaus kontrolės dalimi yra finansų kontrolė, kuri Įstaigoje atliekama</w:t>
      </w:r>
      <w:r w:rsidR="004D0BC1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>vadovaujantis Įstaigos direktoriaus patvirtintomis Finansų kontrolės taisyklėmis.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 7. Įstaigos vidaus kontrolės dalyviai: Įstaigos direktorius, Įstaigos direktoriaus įsakymu</w:t>
      </w:r>
      <w:r w:rsidR="004D0BC1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>sudaryta Vidaus kontrolės ir rizikos valdymo grupė, Įstaigos darbuotojai.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</w:t>
      </w:r>
      <w:r w:rsidR="00F010FA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8. Įstaigos direktorius, veikdamas vidaus kontrolės srityje: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</w:t>
      </w:r>
      <w:r w:rsidR="00F010FA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8.1 užtikrina vidaus kontrolės, apimančios LR vidaus kontrolės ir vidaus audito įstatymo 6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straipsnyje nurodytus vidaus kontrolės elementus ir atitinkančios kitus LR vidaus kontrolės ir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vidaus audito įstatyme vidaus kontrolei keliamus reikalavimus, Įstaigoje sukūrimą, įgyvendinimą ir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tobulinimą;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 8.2 savo įsakymu patvirtina Įstaigos vidaus kontrolės politikos aprašą, kuriame integruota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Įstaigos vidaus kontrolės politika pagal LR vidaus kontrolės ir vidaus audito įstatymo ir jo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įgyvendinamųjų teisės aktų nuostatų keliamus reikalavimus;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8.3 savo įsakymu sudaro Vidaus kontrolės ir rizikos valdymo grupę, atliekančią rizikos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vertinimą, vidaus kontrolės įgyvendinimo priežiūrą Įstaigoje;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8.4 užtikrina, kad būtų pašalinti vidaus kontrolės įgyvendinimo priežiūrą atliekančios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Vidaus kontrolės ir rizikos valdymo grupės, Įstaigos darbuotojų, Įstaigos vidaus audito vykdytojų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nustatyti vidaus kontrolės trūkumai ir jų atsiradimą lemiantys veiksniai;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8.5 užtikrina, kad kiekvienais metais Įstaigoje būtų atliekama vidaus kontrolės analizė ir</w:t>
      </w:r>
      <w:r w:rsidR="00DF43E9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>vertinimas, atsižvelgiant į vidaus kontrolės stebėsenos rezultatus;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 8.6 teikia savivaldybei informaciją apie vidaus kontrolės įgyvendinimą Įstaigoje.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</w:t>
      </w:r>
      <w:r w:rsidR="00DF43E9"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t xml:space="preserve"> 9. Įstaigos direktoriaus įsakymu sudaryta Vidaus kontrolės ir rizikos valdymo grupė,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susidedanti iš Įstaigos darbuotojų, vykdo rizikos vertinimo procesą Įstaigoje, atlieka vidaus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kontrolės analizę ir vertinimą.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       10. Įstaigos direktorius, Įstaigos direktoriaus pavaduotoja ugdymui ir Įstaigos direktoriaus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pavaduotoja vykdo reguliarią Įstaigos veiklos sričių valdymo ir priežiūros veiklą pagal pavestas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funkcijas jiems pavaldžių darbuotojų. Įstaigos darbuotojai, atlikdami savo tiesiogines funkcijas,</w:t>
      </w:r>
      <w:r w:rsidRPr="00F9643A">
        <w:rPr>
          <w:rFonts w:ascii="Times New Roman" w:hAnsi="Times New Roman" w:cs="Times New Roman"/>
          <w:sz w:val="24"/>
          <w:szCs w:val="24"/>
          <w:lang w:eastAsia="lt-LT"/>
        </w:rPr>
        <w:br/>
        <w:t>atsako už vidaus kontrolės veiksmingumo užtikrinimą ir veiklos problemų nustatymą.</w:t>
      </w:r>
    </w:p>
    <w:p w:rsidR="000A24BC" w:rsidRPr="00F9643A" w:rsidRDefault="000A24BC" w:rsidP="000A24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II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ĮSTAIGOS VEIKLĄ REGLAMENTUOJANČIŲ ĮSTATYMŲ IR KITŲ TEISĖS AK</w:t>
      </w:r>
      <w:r w:rsidR="00611A39"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Ų SĄRAŠAS</w:t>
      </w:r>
    </w:p>
    <w:p w:rsidR="000A24BC" w:rsidRPr="00F9643A" w:rsidRDefault="000A24BC" w:rsidP="00F010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12. Pagrindinių Įstaigos veiklą reglamentuojančių teisės aktų sąrašas išdėstytas šio Aprašo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 Priede. Už savalaikį Įstaigos veiklą reglamentuojančių įstatymų ir kitų teisės aktų sąrašo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pakeitimą (pasikeitus galiojantiems teisės aktams, atsiradus naujiems teisės aktams, netekus galios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seniesiems teisės aktams ir pan.) atsakinga Įstaigos Vidaus kontrolės ir rizikos valdymo grupė vieną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kartą per metus (kiekvienų metų sausio mėn.) peržiūri Įstaigos veiklą reglamentuojančių teisės aktų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sąrašą ir esant poreikiui organizuoja Įstaigos veiklą reglamentuojančių įstatymų ir kitų teisės aktų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sąrašo pakeitimą.</w:t>
      </w:r>
    </w:p>
    <w:p w:rsidR="000A24BC" w:rsidRPr="00F9643A" w:rsidRDefault="000A24BC" w:rsidP="000A24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III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VIDAUS KONTROLĖS TIKSLAI IR PRINCIPAI</w:t>
      </w:r>
    </w:p>
    <w:p w:rsidR="004D0BC1" w:rsidRPr="00F9643A" w:rsidRDefault="000A24BC" w:rsidP="00F010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13. Įstaigos vidaus kontrolė – Įstaigos rizikos valdymui (rizikos veiksnių nustatymui,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analizavimui ir priemonių, mažinančių ar pašalinančių neigiamą poveikį Įstaigos veiklai,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parinkimui) Įstaigos direktoriaus sukurta kontrolės sistema, padedanti siekti, kad Įstaiga:</w:t>
      </w:r>
    </w:p>
    <w:p w:rsidR="000A24BC" w:rsidRPr="00F9643A" w:rsidRDefault="000A24BC" w:rsidP="00F010FA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13.1 laikytųsi norminių teisės aktų, reglamentuojančių Įstaigos veiklą, reikalavimų;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13.2. saugotų turtą nuo sukčiavimo, iššvaistymo, pasisavinimo, neteisėto valdymo,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naudojimo ir disponavimo juo ar kitų neteisėtų veikų;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13.3. vykdytų veiklą laikydamasis patikimo finansų valdymo principo, grindžiamo: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 13.3.1 ekonomiškumu, kuris suprantamas kaip minimalus išteklių panaudojimas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užtikrinant vykdomos veiklos kokybę;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13.3.2 efektyvumu, kuris suprantamas kaip geriausias naudojamų išteklių ir vykdomos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(kiekio, kokybės ir laiko požiūriu) santykis;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13.3.3 rezultatyvumu, kuris suprantamas kaip nustatytų veiklos tikslų ir planuotų rezultatų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pasiekimo lygis;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 13.4. teiktų patikimą, aktualią, išsamią ir teisingą informaciją apie savo finansinę ir kitą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veiklą.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    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14. Įstaigos direktorius, siekdamas strateginio planavimo dokumentuose Įstaigai numatytų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tikslų, įgyvendina vidaus kontrolę laikydamasi šių 6 principų:</w:t>
      </w:r>
    </w:p>
    <w:p w:rsidR="00472131" w:rsidRPr="00F9643A" w:rsidRDefault="00472131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14.1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tinkamumo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vidaus kontrolė pirmiausia turi būti įgyvendinama tose Įstaigos veiklos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srityse, kuriose susiduriama su didžiausia rizika;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14.2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efektyvumo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vidaus kontrolės įgyvendinimo sąnaudos neturi viršyti dėl atliekamos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vidaus kontrolės gaunamos naudos;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14.3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rezultatyvumo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turi būti pasiekti vidaus kontrolės tikslai;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14.4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optimalumo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vidaus kontrolė turi būti proporcinga rizikai ir neperteklinė;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14.5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dinamiškumo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vidaus kontrolė turi būti nuolat tobulinama atsižvelgiant į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pasikeitusias Įstaigos veiklos sąlygas;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14.6.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nenutrūkstamo funkcionavimo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vidaus kontrolė turi būti įgyvendinama nuolat.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IV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VIDAUS KONTROLĖS ELEMENTAI</w:t>
      </w:r>
    </w:p>
    <w:p w:rsidR="00472131" w:rsidRPr="00F9643A" w:rsidRDefault="000A24BC" w:rsidP="000A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15. Įstaigos direktorius, siekdamas strateginio planavimo dokumentuose Įstaigai numatytų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tikslų, įgyvendina vidaus kontrolę pagal 5 kontrolės elementus: kontrolės aplinką, rizikos vertinimą,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veiklą, informavimą ir komunikaciją, stebėseną.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 SKIRSNIS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KONTROLĖS APLINKA</w:t>
      </w:r>
    </w:p>
    <w:p w:rsidR="00F010FA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16. Kontrolės aplinka – tai aplinka, kurioje vykdoma Įstaigos veikla, darbuotojai atlieka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jiems pavestas funkcijas, funkcionuoja vidaus kontrolės sistema.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17. Įstaigos kontrolės aplinką apibūdina šie principai: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17.1 Profesinio elgesio principai ir taisyklės. Įstaigos pedagoginiai ir nepedagoginiai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darbuotojai vykdydami savo funkcijas laikosi profesinio elgesio principų ir taisyklių.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pedagoginiai darbuotojai laikosi Pedagogų etikos kodekso, patvirtinto LR švietimo ir mokslo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ministro 2018 m. birželio 11 d. įsakymu Nr. V-561, Įstaigos pedagogų (darbuotojų) etikos kodekso,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patvirtinto Įstaigos direktoriaus 20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 2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V-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, Įstaigos darbo tvarkos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taisyklėse, patvirtintose Įstaigos direktoriaus 20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gegužės 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V-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32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, nustatytų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elgesio principų ir taisyklių. Įstaigos nepedagoginiai darbuotojai laikosi Įstaigos darbo tvarkos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taisyklėse, patvirtintose Įstaigos direktoriaus 2019 m. gegužės 20 d. įsakymu Nr. V-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32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, nustatytų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elgesio principų ir taisyklių.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užtikrinti Įstaigos skaidrų ir efektyvų valdymą bei vengiant galimo interesų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konflikto, Įstaigos direktorius ir Įstaigos direktoriaus pavaduotojai, vadovaudamiesi LR viešųjų ir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privačių interesų derinimo valstybinėje tarnyboje įstatymu, deklaruoja privačius interesus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Vyriausiajai tarnybinės etikos komisijai pateikdami privačių interesų deklaraciją. Privačius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interesus taip pat deklaruoja Įstaigos viešųjų pirkimų komisijos nariai, pirkimų organizatoriai bei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pirkimo iniciatoriai Vyriausiajai tarnybinės etikos komisijai pateikdami privačių interesų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deklaracijas. Deklaruojantis asmuo apie pareigą deklaruoti privačius interesus informuojamas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priėmimo, skyrimo į pareigas ar deklaruojančio asmens statuso įgijimo metu.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010FA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direktorius formuoja teigiamą požiūrį į vidaus kontrolę: skatina kiekvieną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darbuotoją laikytis nustatytų taisyklių, pabrėždamas vidaus kontrolės svarbą ir kiekvieno darbuotojo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svarbą (jo vietą) vidaus kontrolės procese. Įstaigos darbuotojai turi nuolat laikytis teigiamo požiūrio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vidaus kontrolės priemonių atžvilgiu ir jį demonstruoti, nuosekliai vykdyti kontrolės procedūras.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17.2 Kompetencija. Įstaigos direktorius siekia, kad Įstaigos darbuotojai turėtų tinkamą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kvalifikaciją, pakankamai patirties ir reikiamų įgūdžių savo funkcijoms atlikti, pareigoms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įgyvendinti ir atsakomybei už vidaus kontrolę (įskaitant finansų kontrolę) suprasti.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010FA" w:rsidRPr="00F9643A" w:rsidRDefault="00F010FA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direktorius tvirtina Įstaigos darbuotojų pareigybių sąrašą, o pareigybių sąraše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numatytoms pareigybėms tvirtina pareigybių aprašymus, kuriuose nurodoma pareigybės grupė,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pavadinimas, konkretus pareigybės lygis, specialieji reikalavimai (pareigybės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išsilavinimas, studijų sritis ir kryptis, kvalifikacinis laipsnis ir (ar) profesinė kvalifikacija, profesinė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patirtis ir kt.), funkcijos.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010FA" w:rsidRPr="00F9643A" w:rsidRDefault="00F010FA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 Įstaigos darbuotojų pareigybes, numatytas Pareigybių, dėl kurių rengiamas konkursas,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sąraše, patvirtintame Lietuvos Respublikos Vyriausybės 2017 m. birželio 21 d. nutarimu Nr. 496,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yra rengiami konkursai. Į Mokytojų pareigybes asmenys priimami vadovaujantis Mokytojų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priėmimo ir atleidimo iš darbo tvarkos aprašu, patvirtintu LR švietimo ir mokslo ministro 2011 m.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rugsėjo 15 d. įsakymu Nr. V-1680. Į kitas pareigas Įstaigoje darbuotojai priimami, kai atitinka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pareigybės aprašyme jam keliamus numatytus reikalavimus.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010FA" w:rsidRPr="00F9643A" w:rsidRDefault="00F010FA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pedagoginiai darbuotojai gali atestuotis ir įgyti kategoriją. Mokytojų ir pagalbos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specialistų (išskyrus psichologus) atestacija vykdoma vadovaujantis LR švietimo ir mokslo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ministro 2008 m. lapkričio 26 d. įsakymu Nr. ISAK-3216 patvirtintais Mokytojų ir pagalbos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specialistų (išskyrus psichologus) atestacijos nuostatais. Psichologų atestacija vykdoma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vadovaujantis psichologų, teikiančių pagalbą mokiniui atestacijos nuostatais, patvirtintais LR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švietimo, mokslo ir sporto ministro 2020 m. rugpjūčio 8 d. įsakymu Nr. V-1161.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010FA" w:rsidRPr="00F9643A" w:rsidRDefault="00F010FA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darbuotojams sudaromos sąlygos kelti profesinę kvalifikaciją, siekiama, kad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darbuotojai turėtų ir palaikytų pareigoms atlikti reikiamą kompetencijos lygį (Valstybinių ir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savivaldybių mokyklų vadovų, jų pavaduotojų ugdymui, ugdymą organizuojančių skyrių vedėjų,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mokytojų, pagalbos mokiniui specialistų kvalifikacijos tobulinimo nuostatai, patvirtinti LR švietimo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ir mokslo ministro 2007 m. kovo 29 d. įsakymu Nr. ISAK-556, Reikalavimų mokytojų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kvalifikacijai aprašas, patvirtintas LR švietimo ir mokslo ministro 2014 m. rugpjūčio 29 d. Nr. V-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774, Valstybinių ir savivaldybių mokyklų vadovų, jų pavaduotojų ugdymui, ugdymą</w:t>
      </w:r>
      <w:r w:rsidR="004D0BC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organizuojančių skyrių vedėjų, mokytojų ir pagalbos mokiniui specialistų 2020–2022 metų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kvalifikacijos tobulinimo prioritetai, patvirtinti LR švietimo, mokslo ir sporto ministro 2020 m.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balandžio 2 d. įsakymu Nr. V-504, Įstaigos direktoriaus pavaduotojo ugdymui, mokytojų, pagalbos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mokiniui specialistų kvalifikacijos tobulinimo tvarkos aprašas, patvirtintas Įstaigos direktoriaus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202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V-10).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17.3. Valdymo filosofija ir vadovavimo stilius. Įstaigos direktorius palaiko vidaus kontrolę,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yra nustatęs vidaus kontrolės politiką, su vidaus kontrolės politikos aprašu raštu supažindinęs visus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darbuotojus. Įstaigos direktorius imasi priemonių, kad būtų išanalizuota Įstaigos aplinka,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identifikuotos Įstaigos stiprybės, silpnybės, galimybės, grėsmės, įvertinta Įstaigos veiklos rizika bei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priimti sprendimai dėl rizikų valdymo, užtikrinta aiški informavimo ir komunikavimo veikla,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nuolatinė vidaus kontrolės stebėsena bei priimami savalaikiai sprendimai dėl vidaus kontrolės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tobulinimo. </w:t>
      </w:r>
    </w:p>
    <w:p w:rsidR="00472131" w:rsidRPr="00F9643A" w:rsidRDefault="00F010FA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direktorius savo įsakymu yra sudaręs Vidaus kontrolės ir rizikos valdymo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grupę, vykdančią rizikos vertinimo procesą Įstaigoje, atliekančią vidaus kontrolės įgyvendinimo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priežiūrą Įstaigoje.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direktorius formuoja praktiką, skatinančią ir motyvuojančią darbuotojus siekti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geriausių veiklos rezultatų. Įstaigoje yra atliekamas kasmetinis nepedagoginėse pareigybėse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(išskyrus D kategorijos pareigybes) dirbančių darbuotojų ir Įstaigos direktoriaus bei jo pavaduotojo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ugdymui pareigybėse dirbančių darbuotojų vertinimas, kurį atlikus darbuotojai pagal pasiektus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rezultatus yra atitinkamai įvertinami (Lietuvos Respublikos valstybės ir savivaldybių įstaigų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darbuotojų darbo apmokėjimo ir komisijų narių atlygio už darbą įstatymas, Valstybės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savivaldybių įstaigų darbuotojų veiklos vertinimo tvarkos aprašas, patvirtintas Lietuvos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Respublikos Vyriausybės 2017 m. balandžio 4 d. nutarimu Nr. 254, Valstybinių ir savivaldybių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švietimo įstaigų (išskyrus aukštąją mokyklą) vadovų, jų pavaduotojų ugdymui, ugdymą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organizuojančių skyrių vedėjų veiklos vertinimo nuostatai, patvirtinti LR švietimo ir mokslo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ministro 2018 m. kovo 27 d. įsakymu Nr. V-279, Įstaigos darbuotojų metinio veiklos vertinimo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tvarkos aprašas, patvirtintas Įstaigos direktoriaus 2020 m. sausio 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V-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17.4. Organizacinė struktūra. Įstaigos direktorius yra vienasmenis valdymo organas.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Įstaigoje yra Įstaigos direktoriaus patvirtinta Įstaigos organizacinė struktūra, kurioje yra aiškiai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nustatytas Įstaigos darbuotojų pavaldumas, atskaitingumas (Įstaigos direktoriaus 2018 m. vasario 27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d. įsakymas Nr. V-19). Įstaigos organizacinė struktūra detalizuota Įstaigos pareigybių sąraše,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darbuotojų pareigybių aprašymuose ir kituose Įstaigos dokumentuose.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17.5 Personalo valdymo politika ir praktika. Įstaigos formuojama personalo politika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skatina pritraukti, ugdyti ir išlaikyti kompetentingus darbuotojus. Įstaigoje skatinamas asmeninis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darbuotojo indėlis į vidaus kontrolės sistemos tobulinimą (Įstaigos darbo apmokėjimo sistema,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patvirtinta Įstaigos direktoriaus 2020 m. sausio 2 d. įsakymu Nr. V-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Įstaigoje taikomos tinkamos prevencinės priemonės, skirtos darbuotojų sveikatai,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darbingumui, gyvybei darbe išsaugoti (Įstaigos civilinės saugos planas, Įstaigos ekstremalių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situacijų valdymo planas ir kt.).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II SKIRSNIS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RIZIKOS VERTINIMAS</w:t>
      </w:r>
    </w:p>
    <w:p w:rsidR="000A24BC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18. Įstaigos rizikos vertinimas (valdymas) – tai Įstaigos rizikos (tikimybės, kad dėl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rizikos veiksnių Įstaigos veiklos tikslai nebus įgyvendinti arba bus netinkamai įgyvendinti ir dėl to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ji gali patirti nuostolių), veiksnių nustatymas, analizė ir priemonių, kurios sumažintų arba pašalintų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neigiamą poveikį Įstaigos veiklai, parinkimas.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19. Rizikos vertinimo procesas yra nuolatinis ir (arba) periodinis, jį apibūdina šie principai: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19.1 rizikos veiksnių nustatymas, kurio tikslas - nustatyti galimus rizikos veiksnius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(įskaitant korupcijos riziką), turinčius įtakos Įstaigos veiklos tikslų siekimui. Įstaigoje pagrindinių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rizikos veiksnių nustatymas organizuojamas kartu su planavimo procesu;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19.2 rizikos veiksnių analizė, kurios tikslas – įvertinti nustatytų rizikos veiksnių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reikšmingumą ir jų pasireiškimo tikimybę bei poveikį Įstaigos veiklai;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19.3 toleruojamos rizikos nustatymas, kurios tikslas – nustatyti toleruojamą riziką, kurios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valdyti nėra poreikio ar galimybės;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19.4 reagavimo į riziką numatymas, kurio tikslas – priimti sprendimus dėl reagavimo į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reikšmingą riziką, kurios pasireiškimo tikimybė yra didelė.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20. Rizikos vertinimas Įstaigoje atliekamas atsižvelgiant į 4 pagrindines Įstaigos veiklos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tikslų grupes: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20.1 strateginių tikslų įgyvendinimą – Įstaigos strateginiame veiklos plane ir metiniuose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veiklos planuose užsibrėžtus siekius, rodančius planuojamą pasiekti rezultatą per planavimo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dokumento įgyvendinimo laikotarpį;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20.2 veiklos (išteklių panaudojimo) tikslų įgyvendinimą – Įstaigos turimų išteklių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efektyvų, ekonomišką ir racionalų panaudojimą;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20.3 atskaitomybės tikslų įgyvendinimą – susijusius su vidaus ir išorinių ataskaitų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patikimumo užtikrinimu;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20.4 atitikties tikslų įgyvendinimą – susijusius su Įstaigos veiklos atitikimu teisės aktų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reikalavimams.</w:t>
      </w:r>
    </w:p>
    <w:p w:rsidR="000A24BC" w:rsidRPr="00F9643A" w:rsidRDefault="00472131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21. Įstaigoje rizikos veiksnius nustato bei rizikos veiksnių analizę atlieka Įstaigos Vidaus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ir rizikos valdymo grupė, sudaryta Įstaigos direktoriaus įsakymu ir savo veiklą vykdanti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vadovaudamasi Įstaigos direktoriaus patvirtintu Vidaus kontrolės ir rizikos valdymo grupės darbo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reglamentu. Įstaigos Vidaus kontrolės ir rizikos valdymo grupė nustato galimus rizikos veiksnius,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turinčius įtaką Įstaigos veiklos tikslų siekimui bei įvertina pokyčius, galinčius reikšmingai paveikti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vidaus kontrolę Įstaigoje, t. y. įvertinami išorės aplinkos pokyčiai, įstaigos misijos, organizacinės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struktūros ir kiti pokyčiai.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22. Atsižvelgiant į nuolat kintančias ekonomines, reguliavimo ir veiklos sąlygas Įstaigos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Vidaus kontrolės ir rizikos valdymo grupė rizikos veiksnius nustato bei rizikos analizę atlieka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kasmet (ne vėliau kaip iki einamųjų metų sausio 10 d.) parengdama (užpildydama) Rizikos veiksnių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registro ir vertinimo lentelę (2 Priedas), kurioje pagal rizikos veiksnio pasireiškimo tikimybės,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poveikio veiklai ir įdiegtų kontrolės procedūrų efektyvumą pateikiamas kompleksinis rizikos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svarbos įvertinimas. Rizikos veiksnių registro ir vertinimo lentelėje pateikto rizikos veiksnio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pasireiškimo tikimybės, poveikio veiklai, įdiegtų kontrolės procedūrų efektyvumo vertinimas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atliekamas vadovaujantis Rizikos tikimybės, poveikio vertinimo, įdiegtų kontrolės priemonių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efektyvumo skalėmis, pateiktomis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Priede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Gauti rizikos veiksnių įvertinimo rezultatai išdėstomi rizikos svarbos mažėjimo tvarka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taip sudaromas rizikos veiksnių sąrašas pagal rizikos veiksnių svarbą Įstaigos veiklai. Rizikos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veiksnių registro ir vertinimo lentelę (2 Priedą) pasirašo Įstaigos Vidaus kontrolės ir rizikos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valdymo grupės vadovas.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23. Įstaigos Vidaus kontrolės ir rizikos valdymo grupė, įvertinusi Įstaigos rizikos veiksnių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svarbą, nustato rizikos prioritetus. Tam nustatomas rizikos tolerancijos lygis, t. y. toks rizikos lygis,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kurį Įstaiga gali prisiimti, nesiimdama papildomų rizikos valdymo priemonių. Toleruotinos rizikos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veiksniais Įstaigoje laikomi tie rizikos veiksniai, kurių rizikos svarbos lygmuo – žemas ir vidutinis.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Žemos rizikos svarbos veiksniai tik stebimi, vidutinės rizikos svarbos veiksniai stebimi ir kasmet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atliekamas jų dinamikos įvertinimas, tačiau jei Įstaigos direktorius mato būtinybę valdyti mažos ar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vidutinės svarbos riziką, jis gali imtis ir kitų rizikos valdymo priemonių. Aukšto lygmens rizikų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valdymui (jei tokių rizikų Įstaigoje yra) Įstaigos Vidaus kontrolės ir rizikos valdymo grupė rengia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Rizikos valdymo planą (4 Priedas). Parengtas Rizikos valdymo planas bei pasirašytas Vidaus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ir rizikos valdymo grupės vadovo ne vėliau kaip iki einamųjų metų sausio 15 d.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pateikiamas tvirtinti Įstaigos direktoriui, kuris parengtą Rizikos valdymo priemonių planą patvirtina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 vėliau kaip iki einamųjų metų sausio 20 d.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24. Įstaigoje skiriami šie reagavimo į riziką būdai:</w:t>
      </w:r>
    </w:p>
    <w:p w:rsidR="00472131" w:rsidRPr="00F9643A" w:rsidRDefault="00472131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24.4.1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rizikos mažinimas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veiksmai, kuriais siekiama sumažinti rizikos pasireiškimo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tikimybę ir (ar) poveikį veiklai iki toleruojamos rizikos. Rizika mažinama nustatant papildomas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priemones (tobulinant veiklos sričių procesus);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24.4.2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rizikos perdavimas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rizikos perdavimas trečiosioms šalims;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24.4.3 </w:t>
      </w:r>
      <w:r w:rsidR="000A24BC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rizikos toleravimas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rizikos prisiėmimas, kai rizikos pasireiškimo tikimybė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poveikis veiklai neviršija nustatytos toleruojamos rizikos ir nesiimama jokių veiksmų rizikai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mažinti;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24.4.4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F43E9" w:rsidRPr="00F964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rizikos vengimas</w:t>
      </w:r>
      <w:r w:rsidR="00DF43E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Įstaigos veiklos (ar jos dalies) nutraukimas, kai rizikos valdymo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priemonėmis neįmanoma sumažinti veiklos rizikos iki toleruojamos rizikos.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25. Įstaigoje pasitelkiamos šios rizikų valdymo priemonės: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25.1 techninės priemonės (pvz., informacinėse sistemose saugomų duomenų rezervinis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kopijavimas);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25.2 informacinės priemonės (pvz., organizacinė struktūra, kontrolės priemonių būklės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stebėsena, atskaitomybė);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25.3 organizacinės priemonės (pvz., taisyklės, metodikos, procedūros, planai);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25.4 teisiniai instrumentai (pvz., sutartys, susitarimai);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25.5 finansinės priemonės (pvz., papildomi finansavimo šaltiniai, nekilnojamojo turto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draudimas).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26. Rizikos valdymo plane už rizikos valdymo priemonės įgyvendinimą numatytas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atsakingas Įstaigos darbuotojas yra atsakingas už rizikos valdymo priemonės įgyvendinimą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nustatytu laiku ir tinkamai, kuris įgyvendinęs Rizikos valdymo plane numatytą rizikos valdymo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priemonę raštu informuoja Vidaus kontrolės ir rizikos valdymo grupę pateikdamas informaciją apie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rizikos valdymo priemonės įgyvendinimą.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27. Įstaigos Vidaus kontrolės ir rizikos valdymo grupė iš už rizikos valdymo priemonių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įgyvendinimą atsakingų asmenų gautą informaciją apibendrina ne vėliau kaip iki einamųjų metų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gruodžio 20 d. parengdama Rizikų valdymo plano įgyvendinimo ataskaitą. Ataskaitoje pateikiama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trumpa informacija apie rizikos valdymo priemonės įgyvendinimą bei įvertinama, ar rizika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sumažėjo iki toleruojamos rizikos ir jos valdyti toliau nereikia, ar ją ir toliau reikia valdyti. Rizikų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valdymo plano įgyvendinimo ataskaita pateikiama Įstaigos direktoriui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III SKIRSNIS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KONTROLĖS VEIKLA</w:t>
      </w:r>
    </w:p>
    <w:p w:rsidR="000A24BC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28. Kontrolės veikla – tai Įstaigos veikla, kuria siekiama sumažinti neigiamą rizikos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veiksnių poveikį Įstaigai ir kuri apima įgaliojimų, leidimų suteikimą, funkcijų atskyrimą, prieigos</w:t>
      </w:r>
    </w:p>
    <w:p w:rsidR="000A24BC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prie turto kontrolę, veiklos ir rezultatų peržiūrą, veiklos priežiūrą ir kitų Įstaigos direktoriaus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nustatytų reikalavimų laikymąsi.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29. Įstaigos kontrolės veiklą apibūdina šie 3 principai: kontrolės priemonių parinkimas ir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tobulinimas, technologijų naudojimas, politikų ir procedūrų taikymas.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30. Kontrolės priemonių parinkimas ir tobulinimas. Įstaigoje parenkamos ir tobulinamos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riziką iki toleruojamos rizikos mažinančios kontrolės priemonės: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30.1 įgaliojimų, leidimų suteikimas – užtikrinama, kad būtų atliekamos tik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direktoriaus nustatytos procedūros;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30.2 prieigos kontrolė – užtikrinama, kad Įstaigos turtu ir dokumentais naudosis tik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direktoriaus įgalioti (paskirti) asmenys ir kad turtas ir dokumentai bus apsaugoti nuo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neteisėtų veikų;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30.3 funkcijų atskyrimas – Įstaigai nuostatais pavestos funkcijos priskiriamos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atitinkamoms darbuotojų pareigybėms, kad darbuotojui (-</w:t>
      </w:r>
      <w:proofErr w:type="spellStart"/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ams</w:t>
      </w:r>
      <w:proofErr w:type="spellEnd"/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) nebūtų pavesta kontroliuoti visų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funkcijų (leidimo suteikimo, atlikimo, registravimo ir patikrinimo), siekiant sumažinti klaidų,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apgaulių ir kitų neteisėtų veikų riziką. Darbuotojų pareigos, atsakomybė nustatoma Įstaigos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pareigybės aprašymuose;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30.4 veiklos ir rezultatų peržiūra – periodiškai peržiūrimos Įstaigos veiklos sritys, procesai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ir rezultatai, siekiant užtikrinti jų atitiktį Įstaigos tikslams ir reikalavimams, vertinama veikla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teisėtumo, ekonomiškumo, efektyvumo ir rezultatyvumo požiūriu, palyginami ataskaitinio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laikotarpio veiklos rezultatai su planuotais ir (arba) praėjusio ataskaitinio laikotarpio veiklos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rezultatais;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30.5 veiklos priežiūra – prižiūrima Įstaigos veikla (užduočių skyrimas, peržiūra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tvirtinimas), kad kiekvienam Įstaigos darbuotojui būtų aiškiai nustatytos jo pareigos ir atsakomybė,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sistemingai prižiūrimas kiekvieno darbuotojo darbas, prireikus periodiškai už jį atsiskaitoma.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Funkcijų vykdymas yra priskiriamas konkrečioms Įstaigos darbuotojų pareigybėms, už kurių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vykdymą yra atsakingi atitinkamose pareigose dirbantys asmenys, o už funkcijų vykdymo kontrolę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(tinkama bei savalaikį įvykdymo užtikrinimą) yra atsakingi tie Įstaigos vadovaujantys ar kiti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darbuotojai, kuriems tie Įstaigos darbuotojai yra pavaldūs. Papildomas užduotys, nenumatytos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darbuotojų pareigybės aprašyme, pavedamos Įstaigos direktoriaus įsakymais ar papildant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sutartį, taip pat atskirų užduočių, projektų įgyvendinimui ar funkcijų atlikimui Įstaigos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įsakymu gali būti sudaromos darbo grupės, kurių pirmininkas ir nariai vadovaujasi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grupės reglamentu bei darbo grupės pirmininko nurodymais.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31. Technologijų naudojimas. Įstaigoje parenkama ir tobulinama technologijų veikla.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Įstaigoje yra įdiegtos ar diegiamos patikimos informacinių technologijų sistemos, užtikrinama saugi</w:t>
      </w:r>
    </w:p>
    <w:p w:rsidR="00472131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įdiegtų informacinių sistemų veikla, susijusi su informacijos kaupimu, apdorojimu, naudojimu,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saugojimu. Įstaigoje pagal galimybes didinamas procesų valdymo skaitmenizavimas. Įstaigoje 2018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m. gegužės 7 d. Įstaigos direktoriaus įsakymu Nr. V-32yra patvirtinta Įstaigos informacinių ir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komunikacinių technologijų naudojimo bei darbuotojų stebėsenos ir kontrolės darbo vietoje tvarka.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32. Politikų ir procedūrų taikymas – kontrolės veikla įgyvendinama taikant atitinkamas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politikas ir procedūras, kurių sąrašas pateikiamas šio Aprašo 5 Priede. Vidaus kontrolė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reglamentuojama nustatant Įstaigos tikslus, organizacinę struktūrą, veiklos sritis, vidaus kontrolės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procedūras (pvz., politikose, tvarkų aprašuose, taisyklėse ir kt.).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IV SKIRSNIS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INFORMAVIMAS IR KOMUNIKACIJA</w:t>
      </w:r>
    </w:p>
    <w:p w:rsidR="000A24BC" w:rsidRPr="00F9643A" w:rsidRDefault="000A24BC" w:rsidP="000A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33. Komunikacija – procesas, užtikrinantis nenutrūkstamą informacijos perdavimą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Įstaigoje tiek vertikaliai, tiek ir horizontaliai, taip pat informacijos perdavimą išorės vartotojams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(tretiesiems asmenims).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34. Informavimą ir komunikaciją apibūdina 3 principai: informacijos naudojimas,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komunikacija ir išorės komunikacija.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35. Informacijos naudojimas - Įstaiga gauna, rengia, naudoja aktualią, patikimą ir teisingą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informaciją, atitinkančią jai nustatytus reikalavimus ir palaikančią vidaus kontrolės veikimą.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36. Informacijos, susijusios su Įstaigos veikla, pateikimas Įstaigos vadovybei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darbuotojams turi didelę įtaką Įstaigos veiklos vykdymui bei valdymui. Įstaigos vadovybei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sprendimams priimti Įstaigos darbuotojai turi laiku pranešti išsamią, patikimą ir teisingą informaciją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apie vidaus ir išorės įvykius, ūkines operacijas, ūkinius įvykius, teikiamas ataskaitas ir kitą su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veikla susijusią informaciją.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37. Siekiant užtikrinti tinkamą asmens duomenų apsaugą ir su tuo teisės aktuose nustatytų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reikalavimų vykdymą, asmens duomenys Įstaigoje yra tvarkomi vadovaujantis Įstaigos direktoriaus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patvirtintomis Asmens duomenų tvarkymo taisyklėmis bei Vaikų asmens duomenų tvarkymo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taisyklėmis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38. Su vidaus kontrole susijusi informacija teikiama ir komunikacija vykdoma: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38.1 vykdant vidinę komunikaciją, t. y. keičiantis informacija Įstaigos viduje tiek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vertikaliai, tiek ir horizontaliai. Tiek Įstaigos direktorius, tiek ir darbuotojai yra informuojami apie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veiklos rezultatus, pokyčius, riziką ir vidaus kontrolės veikimą Įstaigoje. Visa reikalinga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informacija turi pasiekti sprendimų priėmėjus ir funkcijų vykdytojus;</w:t>
      </w:r>
    </w:p>
    <w:p w:rsidR="00472131" w:rsidRPr="00F9643A" w:rsidRDefault="00472131" w:rsidP="000A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38.2 vykdant išorinę komunikaciją, t. y. teikiant informaciją išorės informacijos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vartotojams bei gaunant informaciją iš išorės informacijos vartotojų naudojant Įstaigoje įdiegtas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komunikacijos priemones.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39. Išorinė komunikacija vykdoma formuojant visuomenės nuomonę, keičiantis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informacija, atsakant į interesantų paklausimus (laiškus), viešinant Įstaigoje teikiamas paslaugas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apie ją ir kt. Išorinė komunikacija vykdoma raštu (ataskaitos, pranešimai ir kt.), žodžiu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(tėvų susirinkimai ir kt.) bei naudojant masines informacijos komunikacijos priemones (Įstaigos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internetinė svetainė, socialiniai tinklai ir kt.). Informaciją Įstaigos vardu teikia Įstaigos direktorius ir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darbuotojai pagal vykdomas funkcijas (kai darbuotojams suteikta teisė teikti tokią informaciją).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40. Vidine komunikacija siekiama, kad Įstaigos vadovybė galėtų perduoti Įstaigos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darbuotojams, o darbuotojai gauti visą jiems reikalingą informaciją tinkamai bei būtų užtikrintas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grįžtamasis ryšys. Tinkamos vidinės komunikacijos elementas yra periodinis Įstaigos darbuotojų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informavimas apie esminius per tam tikrą laikotarpį įvykusius įvykius, kuris gali būti atliekamas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raštu (žinutės, ataskaitos ir pan.), žodžiu (susirinkimai, pokalbis telefonu, naudojantis „Microsoft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Teams</w:t>
      </w:r>
      <w:proofErr w:type="spellEnd"/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“ programa, ZOOM ir kt.).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41. Vidinės komunikacijos sklaida, kontrolė turi būti užtikrinama parengiant atitinkamų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procedūrų politikas, tvarkų aprašus, taisykles ar kitus dokumentus pagal poreikį. Dokumentavimo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apimtis turi būti aiški, suprantama, optimali, nedubliuojanti.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42. Įstaigoje Įstaigos darbuotojai ir jų atstovai reguliariai yra informuojami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konsultuojami, LR Darbo kodekse numatyta tvarka.</w:t>
      </w:r>
    </w:p>
    <w:p w:rsidR="00481585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lastRenderedPageBreak/>
        <w:t>V SKIRSNIS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STEBĖSENA</w:t>
      </w:r>
    </w:p>
    <w:p w:rsidR="000A24BC" w:rsidRPr="00F9643A" w:rsidRDefault="000A24BC" w:rsidP="000A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43. Stebėsena – tai nuolatinis ir (arba) periodinis stebėjimas ir vertinimas, kai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analizuojama, ar vidaus kontrolė Įstaigoje įgyvendinama pagal Įstaigos direktoriaus nustatytą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vidaus kontrolės politiką ir ar ji atitinka pasikeitusias Įstaigos veiklos sąlygas.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44. Įstaigoje stebėsenos pagalba siekiama užtikrinti, kad vidaus kontrolės procedūros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veiktų taip, kaip numatyta ir kad jos būtų keičiamos pasikeitus Įstaigos veiklos aplinkos veiksniams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(aplinkybėms).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45. Stebėseną apibūdina 2 principai: nuolatinė (kasdienė) stebėsena ir periodiniai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vertinimai bei trūkumų vertinimas ir pranešimai apie juos.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46. Nuolatinė stebėsena – tai reguliari (kasdienė) Įstaigos valdymo ir priežiūros veikla bei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kiti veiksmai darbuotojams atliekant jiems pavestas funkcijas (pareigas). Nuolatinė stebėsena yra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integruota į Įstaigos veiklą, ji apima reguliarią priežiūros veiklą bei kitus veiksmus pagal kiekvieno</w:t>
      </w:r>
    </w:p>
    <w:p w:rsidR="00472131" w:rsidRPr="00F9643A" w:rsidRDefault="000A24BC" w:rsidP="000A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darbuotojo atliekamas funkcijas, numatytas Įstaigos darbuotojų pareigybės aprašymuose, kituose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vidaus teisės aktuose.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47. Įstaigoje atliekama metinė rizikos valdymo proceso stebėsena, įvertinant taikytų rizikos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valdymo priemonių efektyvumą, parengiant Rizikos valdymo plano įgyvendinimo ataskaitą.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48. Trūkumų vertinimas ir pranešimai apie juos – nuolatinės stebėsenos ar periodinio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vertinimo metu nustačius vidaus kontrolės trūkumus Įstaigoje apie juos informuojamas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direktorius ir kiti sprendimus priimantys darbuotojai.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49. Darbuotojai savo veikloje susidūrę su esminiais vidaus kontrolės sistemos pažeidimais,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identifikavę galimas rizikas, turėdami įtarimų dėl sukčiavimo ar korupcijos apie tai turi pranešti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savo tiesioginiam vadovui, o jei rizika susijusi su tiesioginio vadovo veikla, Įstaigos direktoriui.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Tiesioginiai vadovai turi įvertinti gautos informacijos svarbą, ir esant svarbiai informacijai dėl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vidaus kontrolės trūkumų, apie juos pranešti Įstaigos direktoriui. Įstaigoje taip pat yra sudarytos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galimybės apie galimus įtarimus, ypač susijusius su korupcija ir sukčiavimu, pranešti anonimiškai.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50. Įstaigos direktorius, gavęs pranešimus apie trūkumus ar pažeidimus, įskaitant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periodinio vertinimo metu gautą informaciją, nedelsiant turi imtis veiksmingų priemonių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trūkumams ar pažeidimams pašalinti. Įstaigos direktoriaus sprendimu gali būti papildytas Rizikų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valdymo planas įtraukiant į jį nustatytą reikšmingą riziką.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PAGRINDINIAI ĮSTAIGOS DOKUMENTAI, KURIUOSE NUSTATYTOS VIDAUS</w:t>
      </w:r>
      <w:r w:rsidR="00472131"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KONTROLĖS DALYVIŲ PAREIGOS IR ATSAKOMYBĖ</w:t>
      </w:r>
    </w:p>
    <w:p w:rsidR="00472131" w:rsidRPr="00F9643A" w:rsidRDefault="000A24BC" w:rsidP="004B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51. Įstaigoje vidaus kontrolės dalyvių pareigos ir atsakomybė nustatyta pagrinde šiuose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dokumentuose: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51.1 Įstaigos nuostatuose, </w:t>
      </w:r>
      <w:r w:rsidR="004B2A9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patvirtintuose Elektrėnų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tarybos 201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4B2A9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spalio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sprendimu Nr. T2-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225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51.2 Įstaigos darbuotojų pareigybių aprašymuose, patvirtintuose Įstaigos direktoriaus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51.3 Įstaigos darbo tvarkos taisyklės, patvirtintos Įstaigos direktoriaus 20</w:t>
      </w:r>
      <w:r w:rsidR="00332AE0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 m. gegužės 13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V-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32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52. Įstaigos dokumentų, kuriuose nustatytos vidaus kontrolės dalyvių pareigos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atsakomybė, sąrašas Įstaigos Vidaus kontrolės ir rizikos valdymo grupės yra peržiūrimas vieną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kartą per metus (kiekvienų metų sausio mėn.) ir esant poreikiui organizuojamas Įstaigos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dokumentų, kuriuose nustatytos vidaus kontrolės dalyvių pareigos ir atsakomybė, sąrašo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pakeitimas.</w:t>
      </w:r>
    </w:p>
    <w:p w:rsidR="00996967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lastRenderedPageBreak/>
        <w:t>VI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VIDAUS KONTROLĖS ĮGYVENDINIMĄ ĮSTAIGOJE REGLAMENTUOJANČIŲ</w:t>
      </w:r>
      <w:r w:rsidR="00472131"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DOKUMENTŲ SĄRAŠAS</w:t>
      </w:r>
    </w:p>
    <w:p w:rsidR="00472131" w:rsidRPr="00F9643A" w:rsidRDefault="000A24BC" w:rsidP="00F0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53. Vidaus kontrolės įgyvendinimą Įstaigoje reglamentuojančių vidaus dokumentų sąrašas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išdėstytas šio Aprašo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 Priede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. Vidaus kontrolės įgyvendinimą Įstaigoje reglamentuojantys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dokumentai, pasikeitus Įstaigos veiklą reglamentuojantiems įstatymams ir kitiems teisės aktams, yra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peržiūrimi ir atnaujinami. Už savalaikį Įstaigos vidaus dokumentų atnaujinimą yra atsakingi juos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rengę darbuotojai (pasikeitus darbuotojui, vidaus dokumentą rengusio darbuotojo pareigose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dirbantis asmuo) ar už atitinkamą veiklos sritį atsakingi Įstaigos darbuotojai.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54. Vidaus kontrolės įgyvendinimą Įstaigoje reglamentuojančių vidaus dokumentų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sąrašas Įstaigos Vidaus kontrolės ir rizikos valdymo grupės yra peržiūrimas vieną kartą per metus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(kiekvienų metų sausio mėn.) ir esant poreikiui organizuojamas Vidaus kontrolės įgyvendinimą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Įstaigoje reglamentuojančių vidaus dokumentų sąrašo pakeitimas.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VII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VIDAUS KONTROLĖS ANALIZĖS IR VERTINIMO APRAŠYMAS</w:t>
      </w:r>
    </w:p>
    <w:p w:rsidR="000A24BC" w:rsidRPr="00F9643A" w:rsidRDefault="000A24BC" w:rsidP="0099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55. Įstaigos vidaus kontrolės analizę ir vertinimą atlieka Vidaus kontrolės ir rizikos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valdymo grupė kiekvienais metais. Vertinimas atliekamas per 30 dienų, pasibaigus ataskaitiniams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kalendoriniams metams ir ataskaita apie rezultatus pateikiama Įstaigos direktoriui.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56. Įstaigos vidaus kontrolės analizė turi apimti visus 5 vidaus kontrolės elementus: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aplinką, rizikos vertinimą, kontrolės veiklą, informavimą ir komunikaciją, stebėseną.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57. Įstaigos vidaus kontrolės analizės metu taip pat turi būti įvertinami Įstaigos veiklos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trūkumai, Įstaigos veiklos pokyčiai, atitiktis Įstaigos vidaus kontrolės politikoje nustatytiems</w:t>
      </w:r>
    </w:p>
    <w:p w:rsidR="00472131" w:rsidRPr="00F9643A" w:rsidRDefault="000A24BC" w:rsidP="0099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reikalavimams (t. y., ar vidaus kontrolė Įstaigoje įgyvendinama pagal Įstaigos vadovo patvirtintą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vidaus kontrolės politiką bei ar vidaus kontrolė atitinka pasikeitusias veiklos sąlygas),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Įstaigos Vidaus kontrolės ir rizikos grupės parengta ir pateikta informacija, vidaus ir kitų auditų (jei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jie atlikti) rezultatai bei numatomos vidaus kontrolės tobulinimo priemonės.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58. Atlikus Įstaigos vidaus kontrolės analizę, Įstaigos vidaus kontrolė įvertinama: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58.1 labai gerai – jei visa rizika yra nustatyta ir valdoma, vidaus kontrolės trūkumų nerasta;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58.2 gerai – jei visa rizika yra nustatyta ir valdoma, bet yra vidaus kontrolės trūkumų,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neturinčių neigiamos įtakos viešojo juridinio asmens veiklos rezultatams;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58.3 patenkinamai – jei visa rizika yra nustatyta, tačiau dėl netinkamo rizikos valdymo yra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vidaus kontrolės trūkumų, galinčių turėti neigiamą įtaką Įstaigos veiklos rezultatams;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996967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58.4 silpnai – jei ne visa rizika yra nustatyta, nevykdomas rizikos valdymas ir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kontrolės trūkumai daro neigiamą įtaką Įstaigos veiklos rezultatams.</w:t>
      </w:r>
    </w:p>
    <w:p w:rsidR="00472131" w:rsidRPr="00F9643A" w:rsidRDefault="000A24BC" w:rsidP="0047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IX SYRIUS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INFORMACIJOS APIE VIDAUS KONTROLĖS ĮGYVENDINIMĄ ĮSTAIGOJE</w:t>
      </w:r>
      <w:r w:rsidR="00472131"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TEIKIMO TVARKA</w:t>
      </w:r>
    </w:p>
    <w:p w:rsidR="000A24BC" w:rsidRPr="00F9643A" w:rsidRDefault="000A24BC" w:rsidP="00481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 Įstaigos direktorius informaciją apie vidaus kontrolės įgyvendinimą jo vadovaujamoje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Įstaigoje teikia </w:t>
      </w:r>
      <w:r w:rsidR="00E15B6E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Elektrėnų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savivaldybei jos nurodytu informacijos teikimo terminu. Įstaigos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direktorius apie vidaus kontrolės įgyvendinimą Įstaigoje teikia šią informaciją: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59.1 ar Įstaigoje nustatyta vidaus kontrolės politika ir ar ji veiksminga;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59.2 kaip Įstaigoje kuriama ir įgyvendinama vidaus kontrolė, atitinkanti vidaus kontrolės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principus ir apimanti visus vidaus kontrolės elementus;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59.3 ar atliekama vidaus kontrolės analizė, apimanti visus vidaus kontrolės elementus,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įvertinami Įstaigos veiklos trūkumai, pokyčiai, atitiktis nustatytiems reikalavimams;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59.4 ar pašalinti vidaus kontrolės įgyvendinimo priežiūrą atliekančių darbuotojų,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auditorių ir kitų audito vykdytojų nustatyti vidaus kontrolės trūkumai ir jų atsiradimą lemiantys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veiksniai;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59.5 Įstaigos vidaus kontrolės vertinimas;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472131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59.6 paaiškinimus dėl vidaus kontrolės įvertinimo „Patenkinamai“ ar „Silpnai“ ir</w:t>
      </w:r>
      <w:r w:rsidR="00481585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numatytas taikyti vidaus kontrolės tobulinimo priemones.</w:t>
      </w:r>
    </w:p>
    <w:p w:rsidR="00472131" w:rsidRPr="00F9643A" w:rsidRDefault="000A24BC" w:rsidP="004721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VIII SKYRIUS</w:t>
      </w:r>
      <w:r w:rsidRPr="00F9643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VIDAUS KONTROLĖS POLITIKOS KEITIMO (TOBULINIMO) APRAŠYMAS</w:t>
      </w:r>
    </w:p>
    <w:p w:rsidR="00FD3832" w:rsidRPr="00F9643A" w:rsidRDefault="00481585" w:rsidP="00481585">
      <w:pPr>
        <w:rPr>
          <w:rFonts w:ascii="Times New Roman" w:hAnsi="Times New Roman" w:cs="Times New Roman"/>
          <w:sz w:val="24"/>
          <w:szCs w:val="24"/>
        </w:rPr>
      </w:pP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60. Įstaigos Vidaus kontrolės ir rizikos valdymo grupė pagal atliktą Įstaigos vidaus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kontrolės analizę ir vertinimą peržiūri Aprašą ir esant poreikiui tobulina, pritaiko prie pasikeitusių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veiklos sąlygų. Taip pat ir kiti Įstaigos darbuotojai turi teisę teikti Įstaigos direktoriui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pasiūlymus dėl Aprašo keitimo. Aprašas keičiamas Įstaigos direktoriaus įsakymu.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11A3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61. Įstaigos direktorius turi siekti veiksmingos vidaus kontrolės bei vengti perteklinės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vidaus kontrolės, galinčios sukurti per didelį biurokratinį aparatą.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11A3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62. Visi už vidaus kontrolę atsakingi Įstaigos darbuotojai privalo laiku bei kokybiškai</w:t>
      </w:r>
      <w:r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atlikti jiems pavestas funkcijas.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11A39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</w:t>
      </w:r>
      <w:r w:rsidR="000A24BC" w:rsidRPr="00F9643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  <w:bookmarkStart w:id="0" w:name="_GoBack"/>
      <w:bookmarkEnd w:id="0"/>
    </w:p>
    <w:sectPr w:rsidR="00FD3832" w:rsidRPr="00F964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C"/>
    <w:rsid w:val="000A24BC"/>
    <w:rsid w:val="00332AE0"/>
    <w:rsid w:val="00472131"/>
    <w:rsid w:val="00481585"/>
    <w:rsid w:val="004B2A97"/>
    <w:rsid w:val="004D0BC1"/>
    <w:rsid w:val="00611A39"/>
    <w:rsid w:val="00996967"/>
    <w:rsid w:val="00DF43E9"/>
    <w:rsid w:val="00E15B6E"/>
    <w:rsid w:val="00F010FA"/>
    <w:rsid w:val="00F9643A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82B6-D93B-4BE7-A03A-22C29C4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24571</Words>
  <Characters>14006</Characters>
  <Application>Microsoft Office Word</Application>
  <DocSecurity>0</DocSecurity>
  <Lines>116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2022-02-06T19:30:00Z</cp:lastPrinted>
  <dcterms:created xsi:type="dcterms:W3CDTF">2022-02-06T19:06:00Z</dcterms:created>
  <dcterms:modified xsi:type="dcterms:W3CDTF">2022-02-07T14:49:00Z</dcterms:modified>
</cp:coreProperties>
</file>